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9500B" w:rsidRDefault="00090F63">
      <w:pPr>
        <w:pStyle w:val="1"/>
        <w:jc w:val="center"/>
        <w:rPr>
          <w:sz w:val="32"/>
          <w:szCs w:val="16"/>
        </w:rPr>
      </w:pPr>
      <w:bookmarkStart w:id="0" w:name="_GoBack"/>
      <w:r>
        <w:rPr>
          <w:rFonts w:hint="eastAsia"/>
          <w:sz w:val="32"/>
          <w:szCs w:val="16"/>
        </w:rPr>
        <w:t>“教工课堂”</w:t>
      </w:r>
      <w:r>
        <w:rPr>
          <w:rFonts w:hint="eastAsia"/>
          <w:sz w:val="32"/>
          <w:szCs w:val="16"/>
        </w:rPr>
        <w:t>2016</w:t>
      </w:r>
      <w:r>
        <w:rPr>
          <w:rFonts w:hint="eastAsia"/>
          <w:sz w:val="32"/>
          <w:szCs w:val="16"/>
        </w:rPr>
        <w:t>年上半年第一期课程介绍</w:t>
      </w:r>
    </w:p>
    <w:bookmarkEnd w:id="0"/>
    <w:p w:rsidR="00C9500B" w:rsidRDefault="00090F63">
      <w:r>
        <w:rPr>
          <w:rFonts w:hint="eastAsia"/>
        </w:rPr>
        <w:t>各单位：</w:t>
      </w:r>
    </w:p>
    <w:p w:rsidR="00C9500B" w:rsidRDefault="00090F63">
      <w:pPr>
        <w:ind w:firstLineChars="200" w:firstLine="420"/>
      </w:pPr>
      <w:r>
        <w:rPr>
          <w:rFonts w:hint="eastAsia"/>
        </w:rPr>
        <w:t>现将教工课堂</w:t>
      </w:r>
      <w:r>
        <w:rPr>
          <w:rFonts w:hint="eastAsia"/>
        </w:rPr>
        <w:t>2016</w:t>
      </w:r>
      <w:r>
        <w:rPr>
          <w:rFonts w:hint="eastAsia"/>
        </w:rPr>
        <w:t>年上半年第一期课程公布如下，请通知本单位教职工，并填写报名表（附件一）于</w:t>
      </w:r>
      <w:r>
        <w:rPr>
          <w:rFonts w:hint="eastAsia"/>
        </w:rPr>
        <w:t>2016</w:t>
      </w:r>
      <w:r>
        <w:rPr>
          <w:rFonts w:hint="eastAsia"/>
        </w:rPr>
        <w:t>年</w:t>
      </w:r>
      <w:r>
        <w:rPr>
          <w:rFonts w:hint="eastAsia"/>
        </w:rPr>
        <w:t>4</w:t>
      </w:r>
      <w:r>
        <w:rPr>
          <w:rFonts w:hint="eastAsia"/>
        </w:rPr>
        <w:t>月</w:t>
      </w:r>
      <w:r>
        <w:rPr>
          <w:rFonts w:hint="eastAsia"/>
        </w:rPr>
        <w:t>18</w:t>
      </w:r>
      <w:r>
        <w:rPr>
          <w:rFonts w:hint="eastAsia"/>
        </w:rPr>
        <w:t>日前将纸质报名表交至人才培养办公室，电子版报名表发至</w:t>
      </w:r>
      <w:r>
        <w:rPr>
          <w:rFonts w:hint="eastAsia"/>
          <w:b/>
          <w:bCs/>
        </w:rPr>
        <w:t>rcpyb@xjtu.edu.cn</w:t>
      </w:r>
      <w:r>
        <w:rPr>
          <w:rFonts w:hint="eastAsia"/>
          <w:b/>
          <w:bCs/>
        </w:rPr>
        <w:t>。</w:t>
      </w:r>
    </w:p>
    <w:p w:rsidR="00C9500B" w:rsidRDefault="00090F63">
      <w:pPr>
        <w:ind w:firstLineChars="200" w:firstLine="420"/>
      </w:pPr>
      <w:r>
        <w:rPr>
          <w:rFonts w:hint="eastAsia"/>
        </w:rPr>
        <w:t>联系人：刘勇，联系电话：</w:t>
      </w:r>
      <w:r>
        <w:rPr>
          <w:rFonts w:hint="eastAsia"/>
        </w:rPr>
        <w:t>82668367</w:t>
      </w:r>
      <w:r>
        <w:rPr>
          <w:rFonts w:hint="eastAsia"/>
        </w:rPr>
        <w:t>；</w:t>
      </w:r>
    </w:p>
    <w:p w:rsidR="00C9500B" w:rsidRDefault="00090F63">
      <w:pPr>
        <w:rPr>
          <w:b/>
          <w:bCs/>
        </w:rPr>
      </w:pPr>
      <w:r>
        <w:rPr>
          <w:rFonts w:hint="eastAsia"/>
          <w:b/>
          <w:bCs/>
        </w:rPr>
        <w:t>备注：</w:t>
      </w:r>
    </w:p>
    <w:p w:rsidR="00C9500B" w:rsidRDefault="00090F63" w:rsidP="00090F63">
      <w:pPr>
        <w:numPr>
          <w:ilvl w:val="0"/>
          <w:numId w:val="1"/>
        </w:numPr>
        <w:tabs>
          <w:tab w:val="left" w:pos="425"/>
        </w:tabs>
        <w:ind w:firstLineChars="200" w:firstLine="422"/>
        <w:rPr>
          <w:b/>
          <w:bCs/>
        </w:rPr>
      </w:pPr>
      <w:r>
        <w:rPr>
          <w:rFonts w:hint="eastAsia"/>
          <w:b/>
          <w:bCs/>
        </w:rPr>
        <w:t>请通知报名教工上课时须携带本人校园一卡通签到，授课地点另行通知</w:t>
      </w:r>
      <w:r>
        <w:rPr>
          <w:rFonts w:hint="eastAsia"/>
        </w:rPr>
        <w:t>。</w:t>
      </w:r>
    </w:p>
    <w:p w:rsidR="00C9500B" w:rsidRDefault="00090F63" w:rsidP="00090F63">
      <w:pPr>
        <w:numPr>
          <w:ilvl w:val="0"/>
          <w:numId w:val="1"/>
        </w:numPr>
        <w:tabs>
          <w:tab w:val="left" w:pos="425"/>
        </w:tabs>
        <w:ind w:firstLineChars="200" w:firstLine="422"/>
        <w:rPr>
          <w:b/>
          <w:bCs/>
        </w:rPr>
      </w:pPr>
      <w:r>
        <w:rPr>
          <w:rFonts w:hint="eastAsia"/>
          <w:b/>
          <w:bCs/>
        </w:rPr>
        <w:t>为增强课程互动性和体验感，“英语专题班”和“礼射专题班”均为小班授课，限报</w:t>
      </w:r>
      <w:r>
        <w:rPr>
          <w:rFonts w:hint="eastAsia"/>
          <w:b/>
          <w:bCs/>
        </w:rPr>
        <w:t>30</w:t>
      </w:r>
      <w:r>
        <w:rPr>
          <w:rFonts w:hint="eastAsia"/>
          <w:b/>
          <w:bCs/>
        </w:rPr>
        <w:t>名教工，按照各单位报名先后顺序，报满为止。凡参加专题班的教工需按时参与本班所有课程，不得请假缺勤，否则取消下期教工课堂的报名。</w:t>
      </w:r>
    </w:p>
    <w:tbl>
      <w:tblPr>
        <w:tblpPr w:leftFromText="180" w:rightFromText="180" w:vertAnchor="page" w:horzAnchor="page" w:tblpX="1890" w:tblpY="6489"/>
        <w:tblOverlap w:val="never"/>
        <w:tblW w:w="8386" w:type="dxa"/>
        <w:tblLayout w:type="fixed"/>
        <w:tblLook w:val="04A0" w:firstRow="1" w:lastRow="0" w:firstColumn="1" w:lastColumn="0" w:noHBand="0" w:noVBand="1"/>
      </w:tblPr>
      <w:tblGrid>
        <w:gridCol w:w="1142"/>
        <w:gridCol w:w="1397"/>
        <w:gridCol w:w="2595"/>
        <w:gridCol w:w="1035"/>
        <w:gridCol w:w="670"/>
        <w:gridCol w:w="1547"/>
      </w:tblGrid>
      <w:tr w:rsidR="00C9500B">
        <w:trPr>
          <w:trHeight w:val="576"/>
        </w:trPr>
        <w:tc>
          <w:tcPr>
            <w:tcW w:w="1142"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hAnsi="宋体" w:cs="宋体"/>
                <w:b/>
                <w:bCs/>
                <w:kern w:val="0"/>
              </w:rPr>
            </w:pPr>
            <w:r>
              <w:rPr>
                <w:rFonts w:ascii="宋体" w:hAnsi="宋体" w:cs="宋体" w:hint="eastAsia"/>
                <w:b/>
                <w:bCs/>
                <w:kern w:val="0"/>
              </w:rPr>
              <w:t>课程模块</w:t>
            </w:r>
          </w:p>
        </w:tc>
        <w:tc>
          <w:tcPr>
            <w:tcW w:w="1397"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课程</w:t>
            </w:r>
            <w:r>
              <w:rPr>
                <w:rFonts w:ascii="宋体" w:hAnsi="宋体" w:cs="宋体"/>
                <w:b/>
                <w:bCs/>
                <w:kern w:val="0"/>
              </w:rPr>
              <w:t>/</w:t>
            </w:r>
            <w:r>
              <w:rPr>
                <w:rFonts w:ascii="宋体" w:hAnsi="宋体" w:cs="宋体" w:hint="eastAsia"/>
                <w:b/>
                <w:bCs/>
                <w:kern w:val="0"/>
              </w:rPr>
              <w:t>讲座</w:t>
            </w:r>
          </w:p>
        </w:tc>
        <w:tc>
          <w:tcPr>
            <w:tcW w:w="2595"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课程简介</w:t>
            </w:r>
          </w:p>
        </w:tc>
        <w:tc>
          <w:tcPr>
            <w:tcW w:w="1035"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授课人</w:t>
            </w:r>
          </w:p>
        </w:tc>
        <w:tc>
          <w:tcPr>
            <w:tcW w:w="670"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hAnsi="宋体" w:cs="宋体"/>
                <w:b/>
                <w:bCs/>
                <w:kern w:val="0"/>
              </w:rPr>
            </w:pPr>
            <w:r>
              <w:rPr>
                <w:rFonts w:ascii="宋体" w:hAnsi="宋体" w:cs="宋体" w:hint="eastAsia"/>
                <w:b/>
                <w:bCs/>
                <w:kern w:val="0"/>
              </w:rPr>
              <w:t>课时</w:t>
            </w:r>
          </w:p>
        </w:tc>
        <w:tc>
          <w:tcPr>
            <w:tcW w:w="1547" w:type="dxa"/>
            <w:tcBorders>
              <w:top w:val="thinThickSmallGap" w:sz="24" w:space="0" w:color="auto"/>
              <w:left w:val="single" w:sz="4" w:space="0" w:color="auto"/>
              <w:bottom w:val="single" w:sz="12"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开课时间</w:t>
            </w:r>
          </w:p>
        </w:tc>
      </w:tr>
      <w:tr w:rsidR="00C9500B">
        <w:trPr>
          <w:trHeight w:val="1439"/>
        </w:trPr>
        <w:tc>
          <w:tcPr>
            <w:tcW w:w="1142"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黑体" w:eastAsia="黑体" w:hAnsi="宋体" w:cs="黑体" w:hint="eastAsia"/>
                <w:kern w:val="0"/>
                <w:sz w:val="22"/>
                <w:szCs w:val="22"/>
              </w:rPr>
              <w:t>行政政务</w:t>
            </w:r>
          </w:p>
        </w:tc>
        <w:tc>
          <w:tcPr>
            <w:tcW w:w="1397"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《西迁精神</w:t>
            </w:r>
          </w:p>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西迁人》</w:t>
            </w:r>
          </w:p>
        </w:tc>
        <w:tc>
          <w:tcPr>
            <w:tcW w:w="2595" w:type="dxa"/>
            <w:tcBorders>
              <w:top w:val="single" w:sz="2" w:space="0" w:color="auto"/>
              <w:left w:val="nil"/>
              <w:bottom w:val="single" w:sz="2" w:space="0" w:color="auto"/>
              <w:right w:val="single" w:sz="4" w:space="0" w:color="auto"/>
            </w:tcBorders>
            <w:vAlign w:val="center"/>
          </w:tcPr>
          <w:p w:rsidR="00C9500B" w:rsidRDefault="00090F63">
            <w:pPr>
              <w:widowControl/>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回顾建校120周年迁校60周年，交大师生不仅在迁校问题上经受了一次重大考验，又在不同历史时期，不辱使命、备尝艰辛，艰苦创业、奋力前行。一代老交大人扎根黄土高原一甲子，传承和创新了交通大学文化，筑成西迁精神丰碑！实现了周恩来总理寄交大人以“支援西北建设”的殷切期望。</w:t>
            </w:r>
          </w:p>
        </w:tc>
        <w:tc>
          <w:tcPr>
            <w:tcW w:w="1035"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朱继洲</w:t>
            </w:r>
          </w:p>
        </w:tc>
        <w:tc>
          <w:tcPr>
            <w:tcW w:w="670"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2</w:t>
            </w:r>
          </w:p>
        </w:tc>
        <w:tc>
          <w:tcPr>
            <w:tcW w:w="1547" w:type="dxa"/>
            <w:tcBorders>
              <w:top w:val="single" w:sz="2" w:space="0" w:color="auto"/>
              <w:left w:val="single" w:sz="4" w:space="0" w:color="auto"/>
              <w:bottom w:val="single" w:sz="2" w:space="0" w:color="auto"/>
            </w:tcBorders>
            <w:vAlign w:val="center"/>
          </w:tcPr>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4月21日</w:t>
            </w:r>
          </w:p>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（周四）</w:t>
            </w:r>
          </w:p>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16:00-18:00</w:t>
            </w:r>
          </w:p>
        </w:tc>
      </w:tr>
      <w:tr w:rsidR="00C9500B">
        <w:trPr>
          <w:trHeight w:val="1462"/>
        </w:trPr>
        <w:tc>
          <w:tcPr>
            <w:tcW w:w="1142" w:type="dxa"/>
            <w:tcBorders>
              <w:top w:val="single" w:sz="12" w:space="0" w:color="auto"/>
              <w:left w:val="nil"/>
              <w:bottom w:val="single" w:sz="12" w:space="0" w:color="auto"/>
              <w:right w:val="single" w:sz="4" w:space="0" w:color="auto"/>
            </w:tcBorders>
            <w:vAlign w:val="center"/>
          </w:tcPr>
          <w:p w:rsidR="00C9500B" w:rsidRDefault="00090F63">
            <w:pPr>
              <w:widowControl/>
              <w:wordWrap w:val="0"/>
              <w:jc w:val="center"/>
              <w:rPr>
                <w:rFonts w:ascii="仿宋_GB2312" w:eastAsia="仿宋_GB2312" w:hAnsi="宋体" w:cs="Times New Roman"/>
                <w:b/>
                <w:bCs/>
                <w:kern w:val="0"/>
                <w:sz w:val="22"/>
                <w:szCs w:val="22"/>
              </w:rPr>
            </w:pPr>
            <w:r>
              <w:rPr>
                <w:rFonts w:ascii="黑体" w:eastAsia="黑体" w:hAnsi="宋体" w:cs="黑体" w:hint="eastAsia"/>
                <w:kern w:val="0"/>
                <w:sz w:val="22"/>
                <w:szCs w:val="22"/>
              </w:rPr>
              <w:t>自我管理与激励</w:t>
            </w:r>
          </w:p>
        </w:tc>
        <w:tc>
          <w:tcPr>
            <w:tcW w:w="1397" w:type="dxa"/>
            <w:tcBorders>
              <w:top w:val="single" w:sz="12" w:space="0" w:color="auto"/>
              <w:left w:val="nil"/>
              <w:bottom w:val="single" w:sz="12" w:space="0" w:color="auto"/>
              <w:right w:val="single" w:sz="4" w:space="0" w:color="auto"/>
            </w:tcBorders>
            <w:vAlign w:val="center"/>
          </w:tcPr>
          <w:p w:rsidR="00C9500B" w:rsidRDefault="00090F63">
            <w:pPr>
              <w:widowControl/>
              <w:wordWrap w:val="0"/>
              <w:jc w:val="center"/>
              <w:rPr>
                <w:rFonts w:ascii="仿宋_GB2312" w:eastAsia="仿宋_GB2312" w:hAnsi="宋体" w:cs="Times New Roman"/>
                <w:b/>
                <w:bCs/>
                <w:kern w:val="0"/>
                <w:sz w:val="22"/>
                <w:szCs w:val="22"/>
              </w:rPr>
            </w:pPr>
            <w:r>
              <w:rPr>
                <w:rFonts w:ascii="仿宋_GB2312" w:eastAsia="仿宋_GB2312" w:hAnsi="宋体" w:cs="Times New Roman" w:hint="eastAsia"/>
                <w:b/>
                <w:bCs/>
                <w:kern w:val="0"/>
                <w:sz w:val="22"/>
                <w:szCs w:val="22"/>
              </w:rPr>
              <w:t>《诗意</w:t>
            </w:r>
          </w:p>
          <w:p w:rsidR="00C9500B" w:rsidRDefault="00090F63">
            <w:pPr>
              <w:widowControl/>
              <w:wordWrap w:val="0"/>
              <w:jc w:val="center"/>
              <w:rPr>
                <w:rFonts w:ascii="仿宋_GB2312" w:eastAsia="仿宋_GB2312" w:hAnsi="宋体" w:cs="Times New Roman"/>
                <w:b/>
                <w:bCs/>
                <w:kern w:val="0"/>
                <w:sz w:val="22"/>
                <w:szCs w:val="22"/>
              </w:rPr>
            </w:pPr>
            <w:r>
              <w:rPr>
                <w:rFonts w:ascii="仿宋_GB2312" w:eastAsia="仿宋_GB2312" w:hAnsi="宋体" w:cs="Times New Roman" w:hint="eastAsia"/>
                <w:b/>
                <w:bCs/>
                <w:kern w:val="0"/>
                <w:sz w:val="22"/>
                <w:szCs w:val="22"/>
              </w:rPr>
              <w:t>的栖居》</w:t>
            </w:r>
          </w:p>
        </w:tc>
        <w:tc>
          <w:tcPr>
            <w:tcW w:w="2595" w:type="dxa"/>
            <w:tcBorders>
              <w:top w:val="single" w:sz="12" w:space="0" w:color="auto"/>
              <w:left w:val="nil"/>
              <w:bottom w:val="single" w:sz="12" w:space="0" w:color="auto"/>
              <w:right w:val="single" w:sz="4" w:space="0" w:color="auto"/>
            </w:tcBorders>
            <w:vAlign w:val="center"/>
          </w:tcPr>
          <w:p w:rsidR="00C9500B" w:rsidRDefault="00090F63">
            <w:pPr>
              <w:widowControl/>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海德格尔存在主义思想漫谈。现代人的六种不良心理；现代人需要海德格尔式的“诗意的启蒙”。</w:t>
            </w:r>
          </w:p>
          <w:p w:rsidR="00C9500B" w:rsidRDefault="00090F63">
            <w:pPr>
              <w:widowControl/>
              <w:numPr>
                <w:ilvl w:val="0"/>
                <w:numId w:val="2"/>
              </w:numP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存在的根本：此在－人是存在的看护者</w:t>
            </w:r>
          </w:p>
          <w:p w:rsidR="00C9500B" w:rsidRDefault="00090F63">
            <w:pPr>
              <w:widowControl/>
              <w:numPr>
                <w:ilvl w:val="0"/>
                <w:numId w:val="2"/>
              </w:numPr>
              <w:rPr>
                <w:rFonts w:ascii="黑体" w:eastAsia="黑体" w:hAnsi="黑体" w:cs="宋体"/>
                <w:color w:val="000000"/>
                <w:kern w:val="0"/>
                <w:sz w:val="22"/>
                <w:szCs w:val="20"/>
              </w:rPr>
            </w:pPr>
            <w:r>
              <w:rPr>
                <w:rFonts w:ascii="仿宋_GB2312" w:eastAsia="仿宋_GB2312" w:hAnsi="宋体" w:cs="Times New Roman" w:hint="eastAsia"/>
                <w:kern w:val="0"/>
                <w:sz w:val="22"/>
                <w:szCs w:val="22"/>
              </w:rPr>
              <w:t>存在的结构：人烦忙着却不免焦虑</w:t>
            </w:r>
          </w:p>
          <w:p w:rsidR="00C9500B" w:rsidRDefault="00090F63">
            <w:pPr>
              <w:widowControl/>
              <w:numPr>
                <w:ilvl w:val="0"/>
                <w:numId w:val="2"/>
              </w:numPr>
              <w:rPr>
                <w:rFonts w:ascii="黑体" w:eastAsia="黑体" w:hAnsi="黑体" w:cs="宋体"/>
                <w:color w:val="000000"/>
                <w:kern w:val="0"/>
                <w:sz w:val="22"/>
                <w:szCs w:val="20"/>
              </w:rPr>
            </w:pPr>
            <w:r>
              <w:rPr>
                <w:rFonts w:ascii="仿宋_GB2312" w:eastAsia="仿宋_GB2312" w:hAnsi="宋体" w:cs="Times New Roman" w:hint="eastAsia"/>
                <w:kern w:val="0"/>
                <w:sz w:val="22"/>
                <w:szCs w:val="22"/>
              </w:rPr>
              <w:t>存在的命运：人抗争着却不免堕落</w:t>
            </w:r>
          </w:p>
          <w:p w:rsidR="00C9500B" w:rsidRDefault="00090F63">
            <w:pPr>
              <w:widowControl/>
              <w:numPr>
                <w:ilvl w:val="0"/>
                <w:numId w:val="2"/>
              </w:numPr>
              <w:rPr>
                <w:rFonts w:ascii="黑体" w:eastAsia="黑体" w:hAnsi="黑体" w:cs="宋体"/>
                <w:color w:val="000000"/>
                <w:kern w:val="0"/>
                <w:sz w:val="22"/>
                <w:szCs w:val="20"/>
              </w:rPr>
            </w:pPr>
            <w:r>
              <w:rPr>
                <w:rFonts w:ascii="仿宋_GB2312" w:eastAsia="仿宋_GB2312" w:hAnsi="宋体" w:cs="Times New Roman" w:hint="eastAsia"/>
                <w:kern w:val="0"/>
                <w:sz w:val="22"/>
                <w:szCs w:val="22"/>
              </w:rPr>
              <w:t>存在的界限：人追求永生忘记本真</w:t>
            </w:r>
          </w:p>
          <w:p w:rsidR="00C9500B" w:rsidRDefault="00090F63">
            <w:pPr>
              <w:widowControl/>
              <w:numPr>
                <w:ilvl w:val="0"/>
                <w:numId w:val="2"/>
              </w:numPr>
              <w:rPr>
                <w:rFonts w:ascii="黑体" w:eastAsia="黑体" w:hAnsi="黑体" w:cs="宋体"/>
                <w:color w:val="000000"/>
                <w:kern w:val="0"/>
                <w:sz w:val="22"/>
                <w:szCs w:val="20"/>
              </w:rPr>
            </w:pPr>
            <w:r>
              <w:rPr>
                <w:rFonts w:ascii="仿宋_GB2312" w:eastAsia="仿宋_GB2312" w:hAnsi="宋体" w:cs="Times New Roman" w:hint="eastAsia"/>
                <w:kern w:val="0"/>
                <w:sz w:val="22"/>
                <w:szCs w:val="22"/>
              </w:rPr>
              <w:t>人类的拯救：上帝能拯救人类吗</w:t>
            </w:r>
          </w:p>
          <w:p w:rsidR="00C9500B" w:rsidRDefault="00090F63">
            <w:pPr>
              <w:widowControl/>
              <w:numPr>
                <w:ilvl w:val="0"/>
                <w:numId w:val="2"/>
              </w:numPr>
              <w:rPr>
                <w:rFonts w:ascii="黑体" w:eastAsia="黑体" w:hAnsi="黑体" w:cs="宋体"/>
                <w:color w:val="000000"/>
                <w:kern w:val="0"/>
                <w:sz w:val="22"/>
                <w:szCs w:val="20"/>
              </w:rPr>
            </w:pPr>
            <w:r>
              <w:rPr>
                <w:rFonts w:ascii="仿宋_GB2312" w:eastAsia="仿宋_GB2312" w:hAnsi="宋体" w:cs="Times New Roman" w:hint="eastAsia"/>
                <w:kern w:val="0"/>
                <w:sz w:val="22"/>
                <w:szCs w:val="22"/>
              </w:rPr>
              <w:t>诗意的栖居：天地神人的和谐共处</w:t>
            </w:r>
          </w:p>
        </w:tc>
        <w:tc>
          <w:tcPr>
            <w:tcW w:w="1035" w:type="dxa"/>
            <w:tcBorders>
              <w:top w:val="single" w:sz="12" w:space="0" w:color="auto"/>
              <w:left w:val="nil"/>
              <w:bottom w:val="single" w:sz="1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燕连福</w:t>
            </w:r>
          </w:p>
        </w:tc>
        <w:tc>
          <w:tcPr>
            <w:tcW w:w="670" w:type="dxa"/>
            <w:tcBorders>
              <w:top w:val="single" w:sz="12" w:space="0" w:color="auto"/>
              <w:left w:val="nil"/>
              <w:bottom w:val="single" w:sz="1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2</w:t>
            </w:r>
          </w:p>
        </w:tc>
        <w:tc>
          <w:tcPr>
            <w:tcW w:w="1547" w:type="dxa"/>
            <w:tcBorders>
              <w:top w:val="single" w:sz="12" w:space="0" w:color="auto"/>
              <w:left w:val="single" w:sz="4" w:space="0" w:color="auto"/>
              <w:bottom w:val="single" w:sz="12" w:space="0" w:color="auto"/>
            </w:tcBorders>
            <w:vAlign w:val="center"/>
          </w:tcPr>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4月28日</w:t>
            </w:r>
          </w:p>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（周四）</w:t>
            </w:r>
          </w:p>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16:00-18:00</w:t>
            </w:r>
          </w:p>
        </w:tc>
      </w:tr>
    </w:tbl>
    <w:p w:rsidR="00C9500B" w:rsidRDefault="00090F63" w:rsidP="00090F63">
      <w:pPr>
        <w:numPr>
          <w:ilvl w:val="0"/>
          <w:numId w:val="1"/>
        </w:numPr>
        <w:tabs>
          <w:tab w:val="left" w:pos="425"/>
        </w:tabs>
        <w:ind w:firstLineChars="200" w:firstLine="422"/>
        <w:rPr>
          <w:b/>
          <w:bCs/>
        </w:rPr>
      </w:pPr>
      <w:r>
        <w:rPr>
          <w:rFonts w:hint="eastAsia"/>
          <w:b/>
          <w:bCs/>
        </w:rPr>
        <w:t>职员在每个职级期间需修够至少</w:t>
      </w:r>
      <w:r>
        <w:rPr>
          <w:rFonts w:hint="eastAsia"/>
          <w:b/>
          <w:bCs/>
        </w:rPr>
        <w:t>6</w:t>
      </w:r>
      <w:r>
        <w:rPr>
          <w:rFonts w:hint="eastAsia"/>
          <w:b/>
          <w:bCs/>
        </w:rPr>
        <w:t>个学时的课程，且所选课程至少分布在两个模块中。</w:t>
      </w:r>
    </w:p>
    <w:p w:rsidR="00C9500B" w:rsidRDefault="00C9500B">
      <w:pPr>
        <w:ind w:firstLineChars="200" w:firstLine="420"/>
      </w:pPr>
    </w:p>
    <w:tbl>
      <w:tblPr>
        <w:tblW w:w="8722" w:type="dxa"/>
        <w:jc w:val="center"/>
        <w:tblLayout w:type="fixed"/>
        <w:tblLook w:val="04A0" w:firstRow="1" w:lastRow="0" w:firstColumn="1" w:lastColumn="0" w:noHBand="0" w:noVBand="1"/>
      </w:tblPr>
      <w:tblGrid>
        <w:gridCol w:w="1142"/>
        <w:gridCol w:w="1397"/>
        <w:gridCol w:w="2694"/>
        <w:gridCol w:w="936"/>
        <w:gridCol w:w="670"/>
        <w:gridCol w:w="1883"/>
      </w:tblGrid>
      <w:tr w:rsidR="00C9500B">
        <w:trPr>
          <w:trHeight w:val="576"/>
          <w:jc w:val="center"/>
        </w:trPr>
        <w:tc>
          <w:tcPr>
            <w:tcW w:w="1142"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hAnsi="宋体" w:cs="宋体"/>
                <w:b/>
                <w:bCs/>
                <w:kern w:val="0"/>
              </w:rPr>
            </w:pPr>
            <w:r>
              <w:rPr>
                <w:rFonts w:ascii="宋体" w:hAnsi="宋体" w:cs="宋体" w:hint="eastAsia"/>
                <w:b/>
                <w:bCs/>
                <w:kern w:val="0"/>
              </w:rPr>
              <w:t>课程模块</w:t>
            </w:r>
          </w:p>
        </w:tc>
        <w:tc>
          <w:tcPr>
            <w:tcW w:w="1397"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课程</w:t>
            </w:r>
            <w:r>
              <w:rPr>
                <w:rFonts w:ascii="宋体" w:hAnsi="宋体" w:cs="宋体"/>
                <w:b/>
                <w:bCs/>
                <w:kern w:val="0"/>
              </w:rPr>
              <w:t>/</w:t>
            </w:r>
            <w:r>
              <w:rPr>
                <w:rFonts w:ascii="宋体" w:hAnsi="宋体" w:cs="宋体" w:hint="eastAsia"/>
                <w:b/>
                <w:bCs/>
                <w:kern w:val="0"/>
              </w:rPr>
              <w:t>讲座</w:t>
            </w:r>
          </w:p>
        </w:tc>
        <w:tc>
          <w:tcPr>
            <w:tcW w:w="2694"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课程简介</w:t>
            </w:r>
          </w:p>
        </w:tc>
        <w:tc>
          <w:tcPr>
            <w:tcW w:w="936"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授课人</w:t>
            </w:r>
          </w:p>
        </w:tc>
        <w:tc>
          <w:tcPr>
            <w:tcW w:w="670" w:type="dxa"/>
            <w:tcBorders>
              <w:top w:val="thinThickSmallGap" w:sz="24" w:space="0" w:color="auto"/>
              <w:left w:val="nil"/>
              <w:bottom w:val="single" w:sz="12" w:space="0" w:color="auto"/>
              <w:right w:val="single" w:sz="4" w:space="0" w:color="auto"/>
            </w:tcBorders>
            <w:shd w:val="clear" w:color="auto" w:fill="E6E6E6"/>
            <w:vAlign w:val="center"/>
          </w:tcPr>
          <w:p w:rsidR="00C9500B" w:rsidRDefault="00090F63">
            <w:pPr>
              <w:widowControl/>
              <w:jc w:val="center"/>
              <w:rPr>
                <w:rFonts w:ascii="宋体" w:hAnsi="宋体" w:cs="宋体"/>
                <w:b/>
                <w:bCs/>
                <w:kern w:val="0"/>
              </w:rPr>
            </w:pPr>
            <w:r>
              <w:rPr>
                <w:rFonts w:ascii="宋体" w:hAnsi="宋体" w:cs="宋体" w:hint="eastAsia"/>
                <w:b/>
                <w:bCs/>
                <w:kern w:val="0"/>
              </w:rPr>
              <w:t>课时</w:t>
            </w:r>
          </w:p>
        </w:tc>
        <w:tc>
          <w:tcPr>
            <w:tcW w:w="1883" w:type="dxa"/>
            <w:tcBorders>
              <w:top w:val="thinThickSmallGap" w:sz="24" w:space="0" w:color="auto"/>
              <w:left w:val="single" w:sz="4" w:space="0" w:color="auto"/>
              <w:bottom w:val="single" w:sz="12" w:space="0" w:color="auto"/>
            </w:tcBorders>
            <w:shd w:val="clear" w:color="auto" w:fill="E6E6E6"/>
            <w:vAlign w:val="center"/>
          </w:tcPr>
          <w:p w:rsidR="00C9500B" w:rsidRDefault="00090F63">
            <w:pPr>
              <w:widowControl/>
              <w:jc w:val="center"/>
              <w:rPr>
                <w:rFonts w:ascii="宋体" w:cs="Times New Roman"/>
                <w:b/>
                <w:bCs/>
                <w:kern w:val="0"/>
              </w:rPr>
            </w:pPr>
            <w:r>
              <w:rPr>
                <w:rFonts w:ascii="宋体" w:hAnsi="宋体" w:cs="宋体" w:hint="eastAsia"/>
                <w:b/>
                <w:bCs/>
                <w:kern w:val="0"/>
              </w:rPr>
              <w:t>开课时间</w:t>
            </w:r>
          </w:p>
        </w:tc>
      </w:tr>
      <w:tr w:rsidR="00C9500B">
        <w:trPr>
          <w:trHeight w:val="1439"/>
          <w:jc w:val="center"/>
        </w:trPr>
        <w:tc>
          <w:tcPr>
            <w:tcW w:w="1142"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黑体" w:eastAsia="黑体" w:hAnsi="宋体" w:cs="Times New Roman"/>
                <w:kern w:val="0"/>
                <w:sz w:val="22"/>
                <w:szCs w:val="22"/>
              </w:rPr>
            </w:pPr>
            <w:r>
              <w:rPr>
                <w:rFonts w:ascii="黑体" w:eastAsia="黑体" w:hAnsi="宋体" w:cs="黑体" w:hint="eastAsia"/>
                <w:kern w:val="0"/>
                <w:sz w:val="22"/>
                <w:szCs w:val="22"/>
              </w:rPr>
              <w:t>通用基础</w:t>
            </w:r>
          </w:p>
          <w:p w:rsidR="00C9500B" w:rsidRDefault="00090F63">
            <w:pPr>
              <w:widowControl/>
              <w:jc w:val="center"/>
              <w:rPr>
                <w:rFonts w:ascii="仿宋_GB2312" w:eastAsia="仿宋_GB2312" w:cs="Times New Roman"/>
                <w:b/>
                <w:bCs/>
                <w:kern w:val="0"/>
                <w:sz w:val="22"/>
                <w:szCs w:val="22"/>
              </w:rPr>
            </w:pPr>
            <w:r>
              <w:rPr>
                <w:rFonts w:ascii="黑体" w:eastAsia="黑体" w:hAnsi="宋体" w:cs="黑体" w:hint="eastAsia"/>
                <w:kern w:val="0"/>
                <w:sz w:val="22"/>
                <w:szCs w:val="22"/>
              </w:rPr>
              <w:t>技能</w:t>
            </w:r>
          </w:p>
        </w:tc>
        <w:tc>
          <w:tcPr>
            <w:tcW w:w="1397"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仿宋_GB2312" w:eastAsia="仿宋_GB2312" w:hAnsi="宋体" w:cs="Times New Roman"/>
                <w:b/>
                <w:bCs/>
                <w:kern w:val="0"/>
                <w:sz w:val="22"/>
                <w:szCs w:val="22"/>
              </w:rPr>
            </w:pPr>
            <w:r>
              <w:rPr>
                <w:rFonts w:ascii="仿宋_GB2312" w:eastAsia="仿宋_GB2312" w:hAnsi="宋体" w:cs="Times New Roman" w:hint="eastAsia"/>
                <w:b/>
                <w:bCs/>
                <w:kern w:val="0"/>
                <w:sz w:val="22"/>
                <w:szCs w:val="22"/>
              </w:rPr>
              <w:t>《英语</w:t>
            </w:r>
          </w:p>
          <w:p w:rsidR="00C9500B" w:rsidRDefault="00090F63">
            <w:pPr>
              <w:widowControl/>
              <w:jc w:val="center"/>
              <w:rPr>
                <w:rFonts w:ascii="仿宋_GB2312" w:eastAsia="仿宋_GB2312" w:hAnsi="宋体" w:cs="Times New Roman"/>
                <w:b/>
                <w:bCs/>
                <w:kern w:val="0"/>
                <w:sz w:val="22"/>
                <w:szCs w:val="22"/>
              </w:rPr>
            </w:pPr>
            <w:r>
              <w:rPr>
                <w:rFonts w:ascii="仿宋_GB2312" w:eastAsia="仿宋_GB2312" w:hAnsi="宋体" w:cs="Times New Roman" w:hint="eastAsia"/>
                <w:b/>
                <w:bCs/>
                <w:kern w:val="0"/>
                <w:sz w:val="22"/>
                <w:szCs w:val="22"/>
              </w:rPr>
              <w:t>专项班》</w:t>
            </w:r>
          </w:p>
          <w:p w:rsidR="00C9500B" w:rsidRDefault="00090F63">
            <w:pPr>
              <w:widowControl/>
              <w:jc w:val="center"/>
              <w:rPr>
                <w:rFonts w:ascii="仿宋_GB2312" w:eastAsia="仿宋_GB2312" w:cs="Times New Roman"/>
                <w:b/>
                <w:bCs/>
                <w:kern w:val="0"/>
                <w:sz w:val="22"/>
                <w:szCs w:val="22"/>
              </w:rPr>
            </w:pPr>
            <w:r>
              <w:rPr>
                <w:rFonts w:ascii="仿宋_GB2312" w:eastAsia="仿宋_GB2312" w:hAnsi="宋体" w:cs="Times New Roman" w:hint="eastAsia"/>
                <w:b/>
                <w:bCs/>
                <w:kern w:val="0"/>
                <w:sz w:val="18"/>
                <w:szCs w:val="18"/>
              </w:rPr>
              <w:t>（30人）</w:t>
            </w:r>
          </w:p>
        </w:tc>
        <w:tc>
          <w:tcPr>
            <w:tcW w:w="2694" w:type="dxa"/>
            <w:tcBorders>
              <w:top w:val="single" w:sz="2" w:space="0" w:color="auto"/>
              <w:left w:val="nil"/>
              <w:bottom w:val="single" w:sz="2" w:space="0" w:color="auto"/>
              <w:right w:val="single" w:sz="4" w:space="0" w:color="auto"/>
            </w:tcBorders>
            <w:vAlign w:val="center"/>
          </w:tcPr>
          <w:p w:rsidR="00C9500B" w:rsidRDefault="00090F63">
            <w:pPr>
              <w:widowControl/>
              <w:jc w:val="left"/>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随着学校国际化步伐的加快，行政人员在日常工作中将越来越多的面对涉外事务或者外籍人士。本课程旨在概要性的介绍工作闲暇时学习与提高英语实用能力的方法，介绍跨文化交际中的一些常见问题与应对策略，同时也培养选课者在用英文撰写信函与参与会话时应该遵循的模式规则及应对技巧。课程内容包括三个部分：中英语言及文化差异、英文信函写作、接待英语口语与习惯。</w:t>
            </w:r>
          </w:p>
        </w:tc>
        <w:tc>
          <w:tcPr>
            <w:tcW w:w="936"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王  华</w:t>
            </w:r>
          </w:p>
        </w:tc>
        <w:tc>
          <w:tcPr>
            <w:tcW w:w="670" w:type="dxa"/>
            <w:tcBorders>
              <w:top w:val="single" w:sz="2" w:space="0" w:color="auto"/>
              <w:left w:val="nil"/>
              <w:bottom w:val="single" w:sz="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8</w:t>
            </w:r>
          </w:p>
        </w:tc>
        <w:tc>
          <w:tcPr>
            <w:tcW w:w="1883" w:type="dxa"/>
            <w:tcBorders>
              <w:top w:val="single" w:sz="2" w:space="0" w:color="auto"/>
              <w:left w:val="single" w:sz="4" w:space="0" w:color="auto"/>
              <w:bottom w:val="single" w:sz="2" w:space="0" w:color="auto"/>
            </w:tcBorders>
            <w:vAlign w:val="center"/>
          </w:tcPr>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5月05日（周四）、</w:t>
            </w:r>
          </w:p>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5月12日（周四）、</w:t>
            </w:r>
          </w:p>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5月19日（周四）、</w:t>
            </w:r>
          </w:p>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5月26日（周四）。</w:t>
            </w:r>
          </w:p>
          <w:p w:rsidR="00C9500B" w:rsidRDefault="00090F63">
            <w:pPr>
              <w:widowControl/>
              <w:jc w:val="center"/>
              <w:rPr>
                <w:rFonts w:ascii="仿宋_GB2312" w:eastAsia="仿宋_GB2312" w:hAnsi="宋体" w:cs="Times New Roman"/>
                <w:kern w:val="0"/>
                <w:sz w:val="22"/>
                <w:szCs w:val="22"/>
              </w:rPr>
            </w:pPr>
            <w:r>
              <w:rPr>
                <w:rFonts w:ascii="仿宋_GB2312" w:eastAsia="仿宋_GB2312" w:cs="Times New Roman" w:hint="eastAsia"/>
                <w:kern w:val="0"/>
                <w:sz w:val="22"/>
                <w:szCs w:val="22"/>
              </w:rPr>
              <w:t>（共四节）</w:t>
            </w:r>
          </w:p>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16:30-18:30</w:t>
            </w:r>
          </w:p>
        </w:tc>
      </w:tr>
      <w:tr w:rsidR="00C9500B">
        <w:trPr>
          <w:trHeight w:val="1462"/>
          <w:jc w:val="center"/>
        </w:trPr>
        <w:tc>
          <w:tcPr>
            <w:tcW w:w="1142" w:type="dxa"/>
            <w:tcBorders>
              <w:top w:val="single" w:sz="12" w:space="0" w:color="auto"/>
              <w:left w:val="nil"/>
              <w:bottom w:val="single" w:sz="12" w:space="0" w:color="auto"/>
              <w:right w:val="single" w:sz="4" w:space="0" w:color="auto"/>
            </w:tcBorders>
            <w:vAlign w:val="center"/>
          </w:tcPr>
          <w:p w:rsidR="00C9500B" w:rsidRDefault="00090F63">
            <w:pPr>
              <w:widowControl/>
              <w:jc w:val="center"/>
              <w:rPr>
                <w:rFonts w:ascii="仿宋_GB2312" w:eastAsia="仿宋_GB2312" w:hAnsi="宋体" w:cs="Times New Roman"/>
                <w:b/>
                <w:bCs/>
                <w:kern w:val="0"/>
                <w:sz w:val="22"/>
                <w:szCs w:val="22"/>
              </w:rPr>
            </w:pPr>
            <w:r>
              <w:rPr>
                <w:rFonts w:ascii="黑体" w:eastAsia="黑体" w:hAnsi="宋体" w:cs="黑体" w:hint="eastAsia"/>
                <w:kern w:val="0"/>
                <w:sz w:val="22"/>
                <w:szCs w:val="22"/>
              </w:rPr>
              <w:t>人文素养与健康</w:t>
            </w:r>
          </w:p>
        </w:tc>
        <w:tc>
          <w:tcPr>
            <w:tcW w:w="1397" w:type="dxa"/>
            <w:tcBorders>
              <w:top w:val="single" w:sz="12" w:space="0" w:color="auto"/>
              <w:left w:val="nil"/>
              <w:bottom w:val="single" w:sz="12" w:space="0" w:color="auto"/>
              <w:right w:val="single" w:sz="4" w:space="0" w:color="auto"/>
            </w:tcBorders>
            <w:vAlign w:val="center"/>
          </w:tcPr>
          <w:p w:rsidR="00C9500B" w:rsidRDefault="00090F63">
            <w:pPr>
              <w:widowControl/>
              <w:jc w:val="center"/>
              <w:rPr>
                <w:rFonts w:ascii="仿宋_GB2312" w:eastAsia="仿宋_GB2312" w:hAnsi="宋体" w:cs="Times New Roman"/>
                <w:b/>
                <w:bCs/>
                <w:kern w:val="0"/>
                <w:sz w:val="22"/>
                <w:szCs w:val="22"/>
              </w:rPr>
            </w:pPr>
            <w:r>
              <w:rPr>
                <w:rFonts w:ascii="仿宋_GB2312" w:eastAsia="仿宋_GB2312" w:hAnsi="宋体" w:cs="Times New Roman" w:hint="eastAsia"/>
                <w:b/>
                <w:bCs/>
                <w:kern w:val="0"/>
                <w:sz w:val="22"/>
                <w:szCs w:val="22"/>
              </w:rPr>
              <w:t>《礼射</w:t>
            </w:r>
          </w:p>
          <w:p w:rsidR="00C9500B" w:rsidRDefault="00090F63">
            <w:pPr>
              <w:widowControl/>
              <w:jc w:val="center"/>
              <w:rPr>
                <w:rFonts w:ascii="仿宋_GB2312" w:eastAsia="仿宋_GB2312" w:hAnsi="宋体" w:cs="Times New Roman"/>
                <w:b/>
                <w:bCs/>
                <w:kern w:val="0"/>
                <w:sz w:val="22"/>
                <w:szCs w:val="22"/>
              </w:rPr>
            </w:pPr>
            <w:r>
              <w:rPr>
                <w:rFonts w:ascii="仿宋_GB2312" w:eastAsia="仿宋_GB2312" w:hAnsi="宋体" w:cs="Times New Roman" w:hint="eastAsia"/>
                <w:b/>
                <w:bCs/>
                <w:kern w:val="0"/>
                <w:sz w:val="22"/>
                <w:szCs w:val="22"/>
              </w:rPr>
              <w:t>专项班》</w:t>
            </w:r>
          </w:p>
          <w:p w:rsidR="00C9500B" w:rsidRDefault="00090F63">
            <w:pPr>
              <w:widowControl/>
              <w:jc w:val="center"/>
              <w:rPr>
                <w:rFonts w:ascii="仿宋_GB2312" w:eastAsia="仿宋_GB2312" w:hAnsi="宋体" w:cs="Times New Roman"/>
                <w:b/>
                <w:bCs/>
                <w:kern w:val="0"/>
                <w:sz w:val="22"/>
                <w:szCs w:val="22"/>
              </w:rPr>
            </w:pPr>
            <w:r>
              <w:rPr>
                <w:rFonts w:ascii="仿宋_GB2312" w:eastAsia="仿宋_GB2312" w:hAnsi="宋体" w:cs="Times New Roman" w:hint="eastAsia"/>
                <w:b/>
                <w:bCs/>
                <w:kern w:val="0"/>
                <w:sz w:val="18"/>
                <w:szCs w:val="18"/>
              </w:rPr>
              <w:t>（30人）</w:t>
            </w:r>
          </w:p>
        </w:tc>
        <w:tc>
          <w:tcPr>
            <w:tcW w:w="2694" w:type="dxa"/>
            <w:tcBorders>
              <w:top w:val="single" w:sz="12" w:space="0" w:color="auto"/>
              <w:left w:val="nil"/>
              <w:bottom w:val="single" w:sz="12" w:space="0" w:color="auto"/>
              <w:right w:val="single" w:sz="4" w:space="0" w:color="auto"/>
            </w:tcBorders>
            <w:vAlign w:val="center"/>
          </w:tcPr>
          <w:p w:rsidR="00C9500B" w:rsidRDefault="00090F63">
            <w:pPr>
              <w:widowControl/>
              <w:rPr>
                <w:rFonts w:ascii="黑体" w:eastAsia="黑体" w:hAnsi="黑体" w:cs="宋体"/>
                <w:color w:val="000000"/>
                <w:kern w:val="0"/>
                <w:sz w:val="22"/>
                <w:szCs w:val="20"/>
              </w:rPr>
            </w:pPr>
            <w:r>
              <w:rPr>
                <w:rFonts w:ascii="仿宋_GB2312" w:eastAsia="仿宋_GB2312" w:hAnsi="宋体" w:cs="Times New Roman" w:hint="eastAsia"/>
                <w:kern w:val="0"/>
                <w:sz w:val="22"/>
                <w:szCs w:val="22"/>
              </w:rPr>
              <w:t>“射”为“六艺”之一，她体现着心与智的交融，力与美的结合，更与品德修养息息相关。“礼射”融“礼、乐、射”为一体，以“射以观德”为宗旨，通过对身体的规训，达到对思想品德和道德修养的完善与提高。通过本课程的学习，能够系统掌握射箭技术，了解文化内涵，培养崇德尚礼之优秀品质，在强健身心、修养品德中不断进行自我完善。</w:t>
            </w:r>
          </w:p>
        </w:tc>
        <w:tc>
          <w:tcPr>
            <w:tcW w:w="936" w:type="dxa"/>
            <w:tcBorders>
              <w:top w:val="single" w:sz="12" w:space="0" w:color="auto"/>
              <w:left w:val="nil"/>
              <w:bottom w:val="single" w:sz="1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吴玉静</w:t>
            </w:r>
          </w:p>
        </w:tc>
        <w:tc>
          <w:tcPr>
            <w:tcW w:w="670" w:type="dxa"/>
            <w:tcBorders>
              <w:top w:val="single" w:sz="12" w:space="0" w:color="auto"/>
              <w:left w:val="nil"/>
              <w:bottom w:val="single" w:sz="12" w:space="0" w:color="auto"/>
              <w:right w:val="single" w:sz="4" w:space="0" w:color="auto"/>
            </w:tcBorders>
            <w:vAlign w:val="center"/>
          </w:tcPr>
          <w:p w:rsidR="00C9500B" w:rsidRDefault="00090F63">
            <w:pPr>
              <w:widowControl/>
              <w:jc w:val="center"/>
              <w:rPr>
                <w:rFonts w:ascii="仿宋_GB2312" w:eastAsia="仿宋_GB2312" w:cs="Times New Roman"/>
                <w:b/>
                <w:bCs/>
                <w:kern w:val="0"/>
                <w:sz w:val="22"/>
                <w:szCs w:val="22"/>
              </w:rPr>
            </w:pPr>
            <w:r>
              <w:rPr>
                <w:rFonts w:ascii="仿宋_GB2312" w:eastAsia="仿宋_GB2312" w:cs="Times New Roman" w:hint="eastAsia"/>
                <w:b/>
                <w:bCs/>
                <w:kern w:val="0"/>
                <w:sz w:val="22"/>
                <w:szCs w:val="22"/>
              </w:rPr>
              <w:t>8</w:t>
            </w:r>
          </w:p>
        </w:tc>
        <w:tc>
          <w:tcPr>
            <w:tcW w:w="1883" w:type="dxa"/>
            <w:tcBorders>
              <w:top w:val="single" w:sz="12" w:space="0" w:color="auto"/>
              <w:left w:val="single" w:sz="4" w:space="0" w:color="auto"/>
              <w:bottom w:val="single" w:sz="12" w:space="0" w:color="auto"/>
            </w:tcBorders>
            <w:vAlign w:val="center"/>
          </w:tcPr>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5月10日（周二）、</w:t>
            </w:r>
          </w:p>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5月12日（周四）、</w:t>
            </w:r>
          </w:p>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5月17日（周二）、</w:t>
            </w:r>
          </w:p>
          <w:p w:rsidR="00C9500B" w:rsidRDefault="00090F63">
            <w:pPr>
              <w:widowControl/>
              <w:jc w:val="center"/>
              <w:rPr>
                <w:rFonts w:ascii="仿宋_GB2312" w:eastAsia="仿宋_GB2312" w:hAnsi="宋体" w:cs="Times New Roman"/>
                <w:kern w:val="0"/>
                <w:sz w:val="22"/>
                <w:szCs w:val="22"/>
              </w:rPr>
            </w:pPr>
            <w:r>
              <w:rPr>
                <w:rFonts w:ascii="仿宋_GB2312" w:eastAsia="仿宋_GB2312" w:hAnsi="宋体" w:cs="Times New Roman" w:hint="eastAsia"/>
                <w:kern w:val="0"/>
                <w:sz w:val="22"/>
                <w:szCs w:val="22"/>
              </w:rPr>
              <w:t>5月19日（周四）。</w:t>
            </w:r>
          </w:p>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（共四节）</w:t>
            </w:r>
          </w:p>
          <w:p w:rsidR="00C9500B" w:rsidRDefault="00090F63">
            <w:pPr>
              <w:widowControl/>
              <w:jc w:val="center"/>
              <w:rPr>
                <w:rFonts w:ascii="仿宋_GB2312" w:eastAsia="仿宋_GB2312" w:cs="Times New Roman"/>
                <w:kern w:val="0"/>
                <w:sz w:val="22"/>
                <w:szCs w:val="22"/>
              </w:rPr>
            </w:pPr>
            <w:r>
              <w:rPr>
                <w:rFonts w:ascii="仿宋_GB2312" w:eastAsia="仿宋_GB2312" w:cs="Times New Roman" w:hint="eastAsia"/>
                <w:kern w:val="0"/>
                <w:sz w:val="22"/>
                <w:szCs w:val="22"/>
              </w:rPr>
              <w:t>8:00-9:30</w:t>
            </w:r>
          </w:p>
        </w:tc>
      </w:tr>
    </w:tbl>
    <w:p w:rsidR="00C9500B" w:rsidRDefault="00C9500B">
      <w:pPr>
        <w:ind w:firstLineChars="200" w:firstLine="420"/>
      </w:pPr>
    </w:p>
    <w:p w:rsidR="00C9500B" w:rsidRDefault="00C9500B"/>
    <w:p w:rsidR="00C9500B" w:rsidRDefault="00C9500B"/>
    <w:p w:rsidR="00C9500B" w:rsidRDefault="00C9500B"/>
    <w:p w:rsidR="00C9500B" w:rsidRDefault="00C9500B">
      <w:pPr>
        <w:ind w:firstLineChars="200" w:firstLine="420"/>
      </w:pPr>
    </w:p>
    <w:p w:rsidR="00C9500B" w:rsidRDefault="00C9500B">
      <w:pPr>
        <w:ind w:firstLineChars="200" w:firstLine="420"/>
      </w:pPr>
    </w:p>
    <w:p w:rsidR="00C9500B" w:rsidRDefault="00C9500B"/>
    <w:p w:rsidR="00C9500B" w:rsidRDefault="00C9500B"/>
    <w:p w:rsidR="00C9500B" w:rsidRDefault="00C9500B"/>
    <w:p w:rsidR="00C9500B" w:rsidRDefault="00C9500B">
      <w:pPr>
        <w:ind w:firstLineChars="200" w:firstLine="420"/>
        <w:jc w:val="right"/>
      </w:pPr>
    </w:p>
    <w:p w:rsidR="00C9500B" w:rsidRDefault="00090F63">
      <w:pPr>
        <w:jc w:val="right"/>
      </w:pPr>
      <w:r>
        <w:rPr>
          <w:rFonts w:hint="eastAsia"/>
        </w:rPr>
        <w:t>人力资源部人才培养办</w:t>
      </w:r>
    </w:p>
    <w:p w:rsidR="00C9500B" w:rsidRDefault="00090F63">
      <w:pPr>
        <w:ind w:firstLineChars="200" w:firstLine="420"/>
        <w:jc w:val="right"/>
      </w:pPr>
      <w:r>
        <w:rPr>
          <w:rFonts w:hint="eastAsia"/>
        </w:rPr>
        <w:t>2016</w:t>
      </w:r>
      <w:r>
        <w:rPr>
          <w:rFonts w:hint="eastAsia"/>
        </w:rPr>
        <w:t>年</w:t>
      </w:r>
      <w:r>
        <w:rPr>
          <w:rFonts w:hint="eastAsia"/>
        </w:rPr>
        <w:t>04</w:t>
      </w:r>
      <w:r>
        <w:rPr>
          <w:rFonts w:hint="eastAsia"/>
        </w:rPr>
        <w:t>月</w:t>
      </w:r>
      <w:r>
        <w:rPr>
          <w:rFonts w:hint="eastAsia"/>
        </w:rPr>
        <w:t>11</w:t>
      </w:r>
      <w:r>
        <w:rPr>
          <w:rFonts w:hint="eastAsia"/>
        </w:rPr>
        <w:t>日</w:t>
      </w:r>
    </w:p>
    <w:sectPr w:rsidR="00C9500B">
      <w:pgSz w:w="11906" w:h="16838"/>
      <w:pgMar w:top="1417" w:right="1701" w:bottom="567"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7F7" w:rsidRDefault="00DF17F7" w:rsidP="00DE51C9">
      <w:r>
        <w:separator/>
      </w:r>
    </w:p>
  </w:endnote>
  <w:endnote w:type="continuationSeparator" w:id="0">
    <w:p w:rsidR="00DF17F7" w:rsidRDefault="00DF17F7" w:rsidP="00DE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7F7" w:rsidRDefault="00DF17F7" w:rsidP="00DE51C9">
      <w:r>
        <w:separator/>
      </w:r>
    </w:p>
  </w:footnote>
  <w:footnote w:type="continuationSeparator" w:id="0">
    <w:p w:rsidR="00DF17F7" w:rsidRDefault="00DF17F7" w:rsidP="00DE5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0C480E"/>
    <w:multiLevelType w:val="singleLevel"/>
    <w:tmpl w:val="570C480E"/>
    <w:lvl w:ilvl="0">
      <w:start w:val="1"/>
      <w:numFmt w:val="decimal"/>
      <w:suff w:val="nothing"/>
      <w:lvlText w:val="%1．"/>
      <w:lvlJc w:val="left"/>
      <w:pPr>
        <w:ind w:left="0" w:firstLine="400"/>
      </w:pPr>
      <w:rPr>
        <w:rFonts w:hint="default"/>
      </w:rPr>
    </w:lvl>
  </w:abstractNum>
  <w:abstractNum w:abstractNumId="1" w15:restartNumberingAfterBreak="0">
    <w:nsid w:val="7DF85CB9"/>
    <w:multiLevelType w:val="multilevel"/>
    <w:tmpl w:val="7DF85CB9"/>
    <w:lvl w:ilvl="0">
      <w:start w:val="1"/>
      <w:numFmt w:val="japaneseCounting"/>
      <w:lvlText w:val="%1、"/>
      <w:lvlJc w:val="left"/>
      <w:pPr>
        <w:ind w:left="450" w:hanging="450"/>
      </w:pPr>
      <w:rPr>
        <w:rFonts w:hint="default"/>
        <w:b/>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8368B8"/>
    <w:rsid w:val="00090F63"/>
    <w:rsid w:val="00441991"/>
    <w:rsid w:val="00446A87"/>
    <w:rsid w:val="004E4B2E"/>
    <w:rsid w:val="00544399"/>
    <w:rsid w:val="005D2290"/>
    <w:rsid w:val="00754282"/>
    <w:rsid w:val="00C9500B"/>
    <w:rsid w:val="00DB5453"/>
    <w:rsid w:val="00DE51C9"/>
    <w:rsid w:val="00DF17F7"/>
    <w:rsid w:val="00EE59DE"/>
    <w:rsid w:val="06A27E02"/>
    <w:rsid w:val="0A0845D0"/>
    <w:rsid w:val="16E023E3"/>
    <w:rsid w:val="251836E7"/>
    <w:rsid w:val="30112EF8"/>
    <w:rsid w:val="39802337"/>
    <w:rsid w:val="3F55217C"/>
    <w:rsid w:val="43607411"/>
    <w:rsid w:val="523E5966"/>
    <w:rsid w:val="648368B8"/>
    <w:rsid w:val="6A4A7602"/>
    <w:rsid w:val="6A8A3D8E"/>
    <w:rsid w:val="6AF70F7D"/>
    <w:rsid w:val="74504EF4"/>
    <w:rsid w:val="74A77600"/>
    <w:rsid w:val="7FFD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4A0325-34CB-4974-B797-874E3324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000000"/>
      <w:u w:val="none"/>
    </w:rPr>
  </w:style>
  <w:style w:type="character" w:styleId="a4">
    <w:name w:val="Hyperlink"/>
    <w:basedOn w:val="a0"/>
    <w:rPr>
      <w:color w:val="000000"/>
      <w:u w:val="none"/>
    </w:rPr>
  </w:style>
  <w:style w:type="character" w:customStyle="1" w:styleId="noaf">
    <w:name w:val="noa_f"/>
    <w:basedOn w:val="a0"/>
    <w:rPr>
      <w:color w:val="FF0000"/>
      <w:sz w:val="21"/>
      <w:szCs w:val="21"/>
    </w:rPr>
  </w:style>
  <w:style w:type="character" w:customStyle="1" w:styleId="noatitle">
    <w:name w:val="noa_title"/>
    <w:basedOn w:val="a0"/>
    <w:rPr>
      <w:b/>
      <w:color w:val="600000"/>
      <w:sz w:val="24"/>
      <w:szCs w:val="24"/>
    </w:rPr>
  </w:style>
  <w:style w:type="paragraph" w:styleId="a5">
    <w:name w:val="header"/>
    <w:basedOn w:val="a"/>
    <w:link w:val="Char"/>
    <w:unhideWhenUsed/>
    <w:rsid w:val="00DE51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51C9"/>
    <w:rPr>
      <w:rFonts w:cs="Calibri"/>
      <w:kern w:val="2"/>
      <w:sz w:val="18"/>
      <w:szCs w:val="18"/>
    </w:rPr>
  </w:style>
  <w:style w:type="paragraph" w:styleId="a6">
    <w:name w:val="footer"/>
    <w:basedOn w:val="a"/>
    <w:link w:val="Char0"/>
    <w:unhideWhenUsed/>
    <w:rsid w:val="00DE51C9"/>
    <w:pPr>
      <w:tabs>
        <w:tab w:val="center" w:pos="4153"/>
        <w:tab w:val="right" w:pos="8306"/>
      </w:tabs>
      <w:snapToGrid w:val="0"/>
      <w:jc w:val="left"/>
    </w:pPr>
    <w:rPr>
      <w:sz w:val="18"/>
      <w:szCs w:val="18"/>
    </w:rPr>
  </w:style>
  <w:style w:type="character" w:customStyle="1" w:styleId="Char0">
    <w:name w:val="页脚 Char"/>
    <w:basedOn w:val="a0"/>
    <w:link w:val="a6"/>
    <w:rsid w:val="00DE51C9"/>
    <w:rPr>
      <w:rFonts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651</Characters>
  <Application>Microsoft Office Word</Application>
  <DocSecurity>0</DocSecurity>
  <Lines>162</Lines>
  <Paragraphs>107</Paragraphs>
  <ScaleCrop>false</ScaleCrop>
  <Company>微软中国</Company>
  <LinksUpToDate>false</LinksUpToDate>
  <CharactersWithSpaces>1188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mxu</cp:lastModifiedBy>
  <cp:revision>2</cp:revision>
  <cp:lastPrinted>2016-04-12T00:59:00Z</cp:lastPrinted>
  <dcterms:created xsi:type="dcterms:W3CDTF">2016-04-12T03:27:00Z</dcterms:created>
  <dcterms:modified xsi:type="dcterms:W3CDTF">2016-04-12T03:27:00Z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