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921208" w:rsidRPr="00921208" w:rsidTr="00921208">
        <w:trPr>
          <w:tblCellSpacing w:w="0" w:type="dxa"/>
        </w:trPr>
        <w:tc>
          <w:tcPr>
            <w:tcW w:w="0" w:type="auto"/>
            <w:vAlign w:val="center"/>
            <w:hideMark/>
          </w:tcPr>
          <w:p w:rsidR="00921208" w:rsidRPr="00921208" w:rsidRDefault="00921208" w:rsidP="00921208">
            <w:pPr>
              <w:widowControl/>
              <w:jc w:val="center"/>
              <w:rPr>
                <w:rFonts w:ascii="宋体" w:eastAsia="宋体" w:hAnsi="宋体" w:cs="宋体"/>
                <w:b/>
                <w:bCs/>
                <w:color w:val="000000"/>
                <w:kern w:val="0"/>
                <w:sz w:val="48"/>
                <w:szCs w:val="48"/>
              </w:rPr>
            </w:pPr>
            <w:r w:rsidRPr="00921208">
              <w:rPr>
                <w:rFonts w:ascii="宋体" w:eastAsia="宋体" w:hAnsi="宋体" w:cs="宋体" w:hint="eastAsia"/>
                <w:b/>
                <w:bCs/>
                <w:color w:val="000000"/>
                <w:kern w:val="0"/>
                <w:sz w:val="48"/>
                <w:szCs w:val="48"/>
              </w:rPr>
              <w:t>关于开展2014年度年所得12万元以上纳税人进行个人所得税自行纳税申报工作的通告</w:t>
            </w:r>
          </w:p>
        </w:tc>
      </w:tr>
      <w:tr w:rsidR="00921208" w:rsidRPr="00921208" w:rsidTr="00921208">
        <w:trPr>
          <w:trHeight w:val="300"/>
          <w:tblCellSpacing w:w="0" w:type="dxa"/>
        </w:trPr>
        <w:tc>
          <w:tcPr>
            <w:tcW w:w="0" w:type="auto"/>
            <w:vAlign w:val="center"/>
            <w:hideMark/>
          </w:tcPr>
          <w:p w:rsidR="00921208" w:rsidRPr="00921208" w:rsidRDefault="00921208" w:rsidP="00FC4056">
            <w:pPr>
              <w:widowControl/>
              <w:jc w:val="center"/>
              <w:rPr>
                <w:rFonts w:ascii="宋体" w:eastAsia="宋体" w:hAnsi="宋体" w:cs="宋体"/>
                <w:color w:val="000000"/>
                <w:kern w:val="0"/>
                <w:sz w:val="18"/>
                <w:szCs w:val="18"/>
              </w:rPr>
            </w:pPr>
            <w:r w:rsidRPr="00921208">
              <w:rPr>
                <w:rFonts w:ascii="宋体" w:eastAsia="宋体" w:hAnsi="宋体" w:cs="宋体" w:hint="eastAsia"/>
                <w:color w:val="000000"/>
                <w:kern w:val="0"/>
                <w:sz w:val="18"/>
                <w:szCs w:val="18"/>
              </w:rPr>
              <w:t>    </w:t>
            </w:r>
          </w:p>
        </w:tc>
      </w:tr>
      <w:tr w:rsidR="00921208" w:rsidRPr="00921208" w:rsidTr="00921208">
        <w:trPr>
          <w:tblCellSpacing w:w="0" w:type="dxa"/>
        </w:trPr>
        <w:tc>
          <w:tcPr>
            <w:tcW w:w="0" w:type="auto"/>
            <w:vAlign w:val="center"/>
            <w:hideMark/>
          </w:tcPr>
          <w:p w:rsidR="00921208" w:rsidRPr="00921208" w:rsidRDefault="00921208" w:rsidP="00921208">
            <w:pPr>
              <w:widowControl/>
              <w:jc w:val="right"/>
              <w:rPr>
                <w:rFonts w:ascii="宋体" w:eastAsia="宋体" w:hAnsi="宋体" w:cs="宋体"/>
                <w:color w:val="000000"/>
                <w:kern w:val="0"/>
                <w:sz w:val="18"/>
                <w:szCs w:val="18"/>
              </w:rPr>
            </w:pPr>
          </w:p>
        </w:tc>
      </w:tr>
      <w:tr w:rsidR="00921208" w:rsidRPr="00921208" w:rsidTr="00921208">
        <w:trPr>
          <w:trHeight w:val="10"/>
          <w:tblCellSpacing w:w="0" w:type="dxa"/>
        </w:trPr>
        <w:tc>
          <w:tcPr>
            <w:tcW w:w="0" w:type="auto"/>
            <w:vAlign w:val="center"/>
            <w:hideMark/>
          </w:tcPr>
          <w:p w:rsidR="00921208" w:rsidRPr="00921208" w:rsidRDefault="00921208" w:rsidP="00921208">
            <w:pPr>
              <w:widowControl/>
              <w:jc w:val="left"/>
              <w:rPr>
                <w:rFonts w:ascii="宋体" w:eastAsia="宋体" w:hAnsi="宋体" w:cs="宋体"/>
                <w:color w:val="000000"/>
                <w:kern w:val="0"/>
                <w:sz w:val="2"/>
                <w:szCs w:val="18"/>
              </w:rPr>
            </w:pPr>
          </w:p>
        </w:tc>
      </w:tr>
      <w:tr w:rsidR="00921208" w:rsidRPr="00921208" w:rsidTr="00921208">
        <w:trPr>
          <w:tblCellSpacing w:w="0" w:type="dxa"/>
        </w:trPr>
        <w:tc>
          <w:tcPr>
            <w:tcW w:w="0" w:type="auto"/>
            <w:vAlign w:val="center"/>
            <w:hideMark/>
          </w:tcPr>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根据《中华人民共和国税收征收管理法》及其实施细则、《中华人民共和国个人所得税法》及其实施条例、《国家税务总局关于印发&lt;个人所得税自行纳税申报办法（试行）&gt;的通知》的有关规定，为切实做好2014年度年所得12万元以上纳税人的个人所得税自行纳税申报工作，现将有关事项通告如下：</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一、申报对象和范围</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纳税人在2014年度取得税法规定的各项所得合计数额达到12万元以上的，应按照税收法律法规的有关规定，自2015年1月1日起至3月底，办理自行纳税申报手续。</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特别是社会关注度较高的高收入个人应积极履行纳税申报义务，如：规模较大的私营企业主、个人独资企业和合伙企业投资者、个体工商户；企业承包、承租人员和购销人员；建筑工程承包人和项目经理；企事业单位的管理人员和董事会成员；演员、书画家、作家；医生、厨师等具有专业特长的高收入个人等。</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二、申报内容</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税法规定的各项所得。年所得按照下列方法计算：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（一）工资、薪金所得，按照未减除费用及附加减除费用的收入额计算；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（二）个体工商户的生产、经营所得，按照应纳税所得额计算；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（三）对企事业单位的承包经营、承租经营所得，按照每一纳税年度的收入总额计算；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（四）劳务报酬所得，稿酬所得，特许权使用费所得，按照未减除费用的收入额计算；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（五）财产租赁所得，按照未减除费用和修缮费用的收入额计算;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六）财产转让所得，按照以转让财产的收入额减除财产原值和转让财产过程中缴纳的税金及有关合理费用后的余额计算（股票转让所得，以一个纳税年度内，个人股票转让所得与损失盈亏相抵后的正数为申报所得数额，盈亏相抵为负数的，此项所得按“零”填写）;</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（七）利息、股息、红利所得，偶然所得和其他所得，按照收入额全额计算。</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三、申报地点</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应区别情况按以下顺序来确定：</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（一）在中国境内有任职、受雇单位的，向任职、受雇单位所在地主管税务机关申报。</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（二）在中国境内有两处或者两处以上任职、受雇单位的，选择并固定向其中一处单位所在地主管税务机关申报。</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（三）在中国境内无任职、受雇单位，年所得项目中有生产、经营所得，向其中一处</w:t>
            </w:r>
            <w:r w:rsidRPr="00921208">
              <w:rPr>
                <w:rFonts w:ascii="宋体" w:eastAsia="宋体" w:hAnsi="宋体" w:cs="宋体" w:hint="eastAsia"/>
                <w:color w:val="000000"/>
                <w:kern w:val="0"/>
                <w:szCs w:val="21"/>
              </w:rPr>
              <w:lastRenderedPageBreak/>
              <w:t>实际经营所在地主管税务机关申报。</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四）在中国境内无任职、受雇单位，年所得项目中无生产、经营所得的，向户籍所在地主管税务机关申报。在中国境内有户籍，但户籍所在地与中国境内经常居住地不一致的，选择并固定向其中一地主管税务机关申报。在中国境内没有户籍的，向中国境内经常居住地主管税务机关申报。</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四、需要提供的资料</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（一）填写规范的《个人所得税纳税申报表（适用于年所得12万元以上的纳税人申报）》；</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（二）身份证、护照等有效身份证明的复印件；</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（三）扣缴义务人开具的支付个人收入情况、扣缴税款情况证明（加盖公章）；</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（四）从其他渠道取得收入，已缴纳税款的，应提供相应的完税凭证或证明；</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（五）填写《个人所得税基础信息表》；</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六）如委托他人或中介机构代为办理的，应提供被委托人身份证复印件或“授权委托书”（协议或合同）；同时，填写《年所得12万元以上纳税申报表模板》（电子表格）和《个人所得税基础信息模板》（电子表格）。</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（七）主管税务机关要求提供的其他资料。</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以上相关表格及模板可直接到主管税务机关办税服务厅领取或拷贝，也可从陕西省地方税务局网站（网址：</w:t>
            </w:r>
            <w:hyperlink r:id="rId6" w:tgtFrame="_self" w:history="1">
              <w:r w:rsidRPr="00921208">
                <w:rPr>
                  <w:rFonts w:ascii="宋体" w:eastAsia="宋体" w:hAnsi="宋体" w:cs="宋体" w:hint="eastAsia"/>
                  <w:color w:val="1E50A2"/>
                  <w:kern w:val="0"/>
                  <w:szCs w:val="21"/>
                  <w:u w:val="single"/>
                </w:rPr>
                <w:t>http://www.snds.gov.cn/</w:t>
              </w:r>
            </w:hyperlink>
            <w:r w:rsidRPr="00921208">
              <w:rPr>
                <w:rFonts w:ascii="宋体" w:eastAsia="宋体" w:hAnsi="宋体" w:cs="宋体" w:hint="eastAsia"/>
                <w:color w:val="000000"/>
                <w:kern w:val="0"/>
                <w:szCs w:val="21"/>
              </w:rPr>
              <w:t>）免费下载。</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五、法律责任</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纳税人未按照规定期限办理纳税申报和报送纳税资料，或有虚假申报行为的，依照《中华人民共和国税收征收管理法》的有关规定处理。</w:t>
            </w:r>
          </w:p>
          <w:p w:rsidR="00921208" w:rsidRPr="00921208" w:rsidRDefault="00921208" w:rsidP="00921208">
            <w:pPr>
              <w:widowControl/>
              <w:spacing w:line="420" w:lineRule="atLeast"/>
              <w:ind w:firstLine="480"/>
              <w:jc w:val="left"/>
              <w:rPr>
                <w:rFonts w:ascii="宋体" w:eastAsia="宋体" w:hAnsi="宋体" w:cs="宋体"/>
                <w:color w:val="000000"/>
                <w:kern w:val="0"/>
                <w:szCs w:val="21"/>
              </w:rPr>
            </w:pPr>
            <w:r w:rsidRPr="00921208">
              <w:rPr>
                <w:rFonts w:ascii="宋体" w:eastAsia="宋体" w:hAnsi="宋体" w:cs="宋体" w:hint="eastAsia"/>
                <w:color w:val="000000"/>
                <w:kern w:val="0"/>
                <w:szCs w:val="21"/>
              </w:rPr>
              <w:t>对申报工作中的有关法律法规，纳税人可登陆各级税务机关网站或拨打12366西安地税服务热线进行查询和咨询。</w:t>
            </w:r>
          </w:p>
          <w:p w:rsidR="00921208" w:rsidRPr="00921208" w:rsidRDefault="00921208" w:rsidP="00921208">
            <w:pPr>
              <w:widowControl/>
              <w:spacing w:line="420" w:lineRule="atLeast"/>
              <w:ind w:firstLine="480"/>
              <w:jc w:val="right"/>
              <w:rPr>
                <w:rFonts w:ascii="宋体" w:eastAsia="宋体" w:hAnsi="宋体" w:cs="宋体"/>
                <w:color w:val="000000"/>
                <w:kern w:val="0"/>
                <w:szCs w:val="21"/>
              </w:rPr>
            </w:pPr>
            <w:r w:rsidRPr="00921208">
              <w:rPr>
                <w:rFonts w:ascii="宋体" w:eastAsia="宋体" w:hAnsi="宋体" w:cs="宋体" w:hint="eastAsia"/>
                <w:color w:val="000000"/>
                <w:kern w:val="0"/>
                <w:szCs w:val="21"/>
              </w:rPr>
              <w:t>西安市地方税务局</w:t>
            </w:r>
          </w:p>
          <w:p w:rsidR="00921208" w:rsidRPr="00921208" w:rsidRDefault="00921208" w:rsidP="00921208">
            <w:pPr>
              <w:widowControl/>
              <w:spacing w:line="420" w:lineRule="atLeast"/>
              <w:ind w:firstLine="480"/>
              <w:jc w:val="right"/>
              <w:rPr>
                <w:rFonts w:ascii="宋体" w:eastAsia="宋体" w:hAnsi="宋体" w:cs="宋体"/>
                <w:color w:val="000000"/>
                <w:kern w:val="0"/>
                <w:szCs w:val="21"/>
              </w:rPr>
            </w:pPr>
            <w:r w:rsidRPr="00921208">
              <w:rPr>
                <w:rFonts w:ascii="宋体" w:eastAsia="宋体" w:hAnsi="宋体" w:cs="宋体" w:hint="eastAsia"/>
                <w:color w:val="000000"/>
                <w:kern w:val="0"/>
                <w:szCs w:val="21"/>
              </w:rPr>
              <w:t>2015年1月5日</w:t>
            </w:r>
          </w:p>
        </w:tc>
      </w:tr>
    </w:tbl>
    <w:p w:rsidR="00921208" w:rsidRDefault="00921208">
      <w:bookmarkStart w:id="0" w:name="_GoBack"/>
      <w:bookmarkEnd w:id="0"/>
    </w:p>
    <w:sectPr w:rsidR="00921208" w:rsidSect="002A5B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FD4" w:rsidRDefault="000E6FD4" w:rsidP="00FC4056">
      <w:r>
        <w:separator/>
      </w:r>
    </w:p>
  </w:endnote>
  <w:endnote w:type="continuationSeparator" w:id="1">
    <w:p w:rsidR="000E6FD4" w:rsidRDefault="000E6FD4" w:rsidP="00FC40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FD4" w:rsidRDefault="000E6FD4" w:rsidP="00FC4056">
      <w:r>
        <w:separator/>
      </w:r>
    </w:p>
  </w:footnote>
  <w:footnote w:type="continuationSeparator" w:id="1">
    <w:p w:rsidR="000E6FD4" w:rsidRDefault="000E6FD4" w:rsidP="00FC40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208"/>
    <w:rsid w:val="000E6FD4"/>
    <w:rsid w:val="002A5B5A"/>
    <w:rsid w:val="00921208"/>
    <w:rsid w:val="00FC4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4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4056"/>
    <w:rPr>
      <w:sz w:val="18"/>
      <w:szCs w:val="18"/>
    </w:rPr>
  </w:style>
  <w:style w:type="paragraph" w:styleId="a4">
    <w:name w:val="footer"/>
    <w:basedOn w:val="a"/>
    <w:link w:val="Char0"/>
    <w:uiPriority w:val="99"/>
    <w:semiHidden/>
    <w:unhideWhenUsed/>
    <w:rsid w:val="00FC40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40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485916">
      <w:bodyDiv w:val="1"/>
      <w:marLeft w:val="0"/>
      <w:marRight w:val="0"/>
      <w:marTop w:val="0"/>
      <w:marBottom w:val="0"/>
      <w:divBdr>
        <w:top w:val="none" w:sz="0" w:space="0" w:color="auto"/>
        <w:left w:val="none" w:sz="0" w:space="0" w:color="auto"/>
        <w:bottom w:val="none" w:sz="0" w:space="0" w:color="auto"/>
        <w:right w:val="none" w:sz="0" w:space="0" w:color="auto"/>
      </w:divBdr>
      <w:divsChild>
        <w:div w:id="1302153205">
          <w:marLeft w:val="0"/>
          <w:marRight w:val="0"/>
          <w:marTop w:val="0"/>
          <w:marBottom w:val="0"/>
          <w:divBdr>
            <w:top w:val="none" w:sz="0" w:space="0" w:color="auto"/>
            <w:left w:val="none" w:sz="0" w:space="0" w:color="auto"/>
            <w:bottom w:val="none" w:sz="0" w:space="0" w:color="auto"/>
            <w:right w:val="none" w:sz="0" w:space="0" w:color="auto"/>
          </w:divBdr>
          <w:divsChild>
            <w:div w:id="5179184">
              <w:marLeft w:val="0"/>
              <w:marRight w:val="0"/>
              <w:marTop w:val="0"/>
              <w:marBottom w:val="0"/>
              <w:divBdr>
                <w:top w:val="none" w:sz="0" w:space="0" w:color="auto"/>
                <w:left w:val="none" w:sz="0" w:space="0" w:color="auto"/>
                <w:bottom w:val="none" w:sz="0" w:space="0" w:color="auto"/>
                <w:right w:val="none" w:sz="0" w:space="0" w:color="auto"/>
              </w:divBdr>
              <w:divsChild>
                <w:div w:id="5805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ds.gov.cn/portal/site/site/portal/snds/ssxc_nrpage.portal?categoryId=87CB6EE834ED6F407EBC29B61EF780E6&amp;contentId=EF31CCFF201FA8C303843A774F0BBA7F"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1488</Characters>
  <Application>Microsoft Office Word</Application>
  <DocSecurity>0</DocSecurity>
  <Lines>12</Lines>
  <Paragraphs>3</Paragraphs>
  <ScaleCrop>false</ScaleCrop>
  <Company>Sky123.Org</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安华</cp:lastModifiedBy>
  <cp:revision>2</cp:revision>
  <dcterms:created xsi:type="dcterms:W3CDTF">2015-03-11T08:37:00Z</dcterms:created>
  <dcterms:modified xsi:type="dcterms:W3CDTF">2015-03-16T03:41:00Z</dcterms:modified>
</cp:coreProperties>
</file>